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00D3CD00" w:rsidR="00DC69AE" w:rsidRPr="005354BD" w:rsidRDefault="003B189A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nvt</w:t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421AF206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3B189A">
                    <w:rPr>
                      <w:rFonts w:asciiTheme="minorHAnsi" w:hAnsiTheme="minorHAnsi" w:cstheme="minorHAnsi"/>
                      <w:bCs/>
                    </w:rPr>
                    <w:t>nvt</w:t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550A60F6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FA3D96">
              <w:trPr>
                <w:trHeight w:val="1157"/>
              </w:trPr>
              <w:tc>
                <w:tcPr>
                  <w:tcW w:w="8824" w:type="dxa"/>
                </w:tcPr>
                <w:p w14:paraId="12E91303" w14:textId="533A5FE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3B189A">
                    <w:rPr>
                      <w:rFonts w:asciiTheme="minorHAnsi" w:hAnsiTheme="minorHAnsi" w:cstheme="minorHAnsi"/>
                      <w:bCs/>
                    </w:rPr>
                    <w:t>nvt</w:t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A368FB8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p w14:paraId="39C3F492" w14:textId="492AB5C8" w:rsidR="00C63CA2" w:rsidRPr="00C63CA2" w:rsidRDefault="00C63CA2" w:rsidP="00CF52EF">
            <w:pPr>
              <w:rPr>
                <w:rFonts w:asciiTheme="minorHAnsi" w:hAnsiTheme="minorHAnsi" w:cstheme="minorHAnsi"/>
                <w:bCs/>
                <w:lang w:val="nl-NL"/>
              </w:rPr>
            </w:pPr>
          </w:p>
          <w:p w14:paraId="493623EA" w14:textId="77777777" w:rsidR="00200BBA" w:rsidRDefault="00200BBA" w:rsidP="00CF52EF">
            <w:pPr>
              <w:rPr>
                <w:rFonts w:asciiTheme="minorHAnsi" w:hAnsiTheme="minorHAnsi" w:cstheme="minorHAnsi"/>
                <w:bCs/>
              </w:rPr>
            </w:pPr>
          </w:p>
          <w:p w14:paraId="2A2DE20C" w14:textId="77777777" w:rsidR="00200BBA" w:rsidRDefault="00200BBA" w:rsidP="00CF52EF">
            <w:pPr>
              <w:rPr>
                <w:rFonts w:asciiTheme="minorHAnsi" w:hAnsiTheme="minorHAnsi" w:cstheme="minorHAnsi"/>
                <w:bCs/>
              </w:rPr>
            </w:pPr>
          </w:p>
          <w:p w14:paraId="34F73836" w14:textId="77777777" w:rsidR="00200BBA" w:rsidRDefault="00200BBA" w:rsidP="00CF52EF">
            <w:pPr>
              <w:rPr>
                <w:rFonts w:asciiTheme="minorHAnsi" w:hAnsiTheme="minorHAnsi" w:cstheme="minorHAnsi"/>
                <w:bCs/>
              </w:rPr>
            </w:pPr>
          </w:p>
          <w:p w14:paraId="71546F44" w14:textId="77777777" w:rsidR="00200BBA" w:rsidRDefault="00200BBA" w:rsidP="00CF52EF">
            <w:pPr>
              <w:rPr>
                <w:rFonts w:asciiTheme="minorHAnsi" w:hAnsiTheme="minorHAnsi" w:cstheme="minorHAnsi"/>
                <w:bCs/>
              </w:rPr>
            </w:pPr>
          </w:p>
          <w:p w14:paraId="1344B152" w14:textId="0B3452AD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59D4B638" w:rsidR="00DC69AE" w:rsidRPr="005354BD" w:rsidRDefault="00DC69AE" w:rsidP="1C862971">
            <w:pPr>
              <w:ind w:left="-392" w:firstLine="392"/>
              <w:rPr>
                <w:rFonts w:asciiTheme="minorHAnsi" w:hAnsiTheme="minorHAnsi" w:cstheme="minorBidi"/>
              </w:rPr>
            </w:pP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1B7AE98F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3B189A">
                    <w:rPr>
                      <w:rFonts w:asciiTheme="minorHAnsi" w:hAnsiTheme="minorHAnsi" w:cstheme="minorHAnsi"/>
                      <w:bCs/>
                    </w:rPr>
                    <w:t>nvt</w:t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23A50B4" w:rsidR="0026703C" w:rsidRPr="005354BD" w:rsidRDefault="003B189A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>nvt</w:t>
                  </w: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7E2AD9B3" w:rsidR="0026703C" w:rsidRPr="00EC0F97" w:rsidRDefault="00EC0F97" w:rsidP="0026703C">
                  <w:pPr>
                    <w:rPr>
                      <w:rFonts w:asciiTheme="minorHAnsi" w:hAnsiTheme="minorHAnsi" w:cstheme="minorHAnsi"/>
                      <w:lang w:val="nl-NL"/>
                    </w:rPr>
                  </w:pPr>
                  <w:r w:rsidRPr="00EC0F97">
                    <w:rPr>
                      <w:rFonts w:asciiTheme="minorHAnsi" w:hAnsiTheme="minorHAnsi" w:cstheme="minorHAnsi"/>
                      <w:lang w:val="nl-NL"/>
                    </w:rPr>
                    <w:t xml:space="preserve">De verschillende ideeën met </w:t>
                  </w:r>
                  <w:r w:rsidR="003B189A">
                    <w:rPr>
                      <w:rFonts w:asciiTheme="minorHAnsi" w:hAnsiTheme="minorHAnsi" w:cstheme="minorHAnsi"/>
                      <w:lang w:val="nl-NL"/>
                    </w:rPr>
                    <w:t xml:space="preserve">offertes </w:t>
                  </w:r>
                  <w:r w:rsidRPr="00EC0F97">
                    <w:rPr>
                      <w:rFonts w:asciiTheme="minorHAnsi" w:hAnsiTheme="minorHAnsi" w:cstheme="minorHAnsi"/>
                      <w:lang w:val="nl-NL"/>
                    </w:rPr>
                    <w:t xml:space="preserve">van de kosten kan je terugvinden in de bijlages. </w:t>
                  </w:r>
                </w:p>
              </w:tc>
            </w:tr>
            <w:tr w:rsidR="00200BBA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07BFCDC" w14:textId="77777777" w:rsidR="00200BBA" w:rsidRPr="00EC0F97" w:rsidRDefault="00200BBA" w:rsidP="00200BBA">
                  <w:pPr>
                    <w:rPr>
                      <w:rFonts w:asciiTheme="minorHAnsi" w:hAnsiTheme="minorHAnsi" w:cstheme="minorHAnsi"/>
                      <w:b/>
                      <w:lang w:val="nl-NL"/>
                    </w:rPr>
                  </w:pPr>
                  <w:r w:rsidRPr="00EC0F97">
                    <w:rPr>
                      <w:rFonts w:asciiTheme="minorHAnsi" w:hAnsiTheme="minorHAnsi" w:cstheme="minorHAnsi"/>
                      <w:b/>
                      <w:lang w:val="nl-NL"/>
                    </w:rPr>
                    <w:t xml:space="preserve">Groendienst: </w:t>
                  </w:r>
                </w:p>
                <w:p w14:paraId="3FA05991" w14:textId="77777777" w:rsidR="00200BBA" w:rsidRPr="00FA3D96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  <w:r w:rsidRPr="00FA3D96">
                    <w:rPr>
                      <w:rFonts w:asciiTheme="minorHAnsi" w:hAnsiTheme="minorHAnsi" w:cstheme="minorHAnsi"/>
                      <w:bCs/>
                      <w:lang w:val="nl-NL"/>
                    </w:rPr>
                    <w:t>Leveren en plaatsen van schommel + veiligheidsondergrond+ onderhoud: €7000</w:t>
                  </w:r>
                </w:p>
                <w:p w14:paraId="0598DAC2" w14:textId="77777777" w:rsidR="00200BBA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  <w:r w:rsidRPr="00FA3D96">
                    <w:rPr>
                      <w:rFonts w:asciiTheme="minorHAnsi" w:hAnsiTheme="minorHAnsi" w:cstheme="minorHAnsi"/>
                      <w:bCs/>
                      <w:lang w:val="nl-NL"/>
                    </w:rPr>
                    <w:t>Leveren en plaatsen van klimtorentje + veiligheidsondergrond+ onderhoud: €8000</w:t>
                  </w:r>
                </w:p>
                <w:p w14:paraId="540CF81A" w14:textId="77777777" w:rsidR="00200BBA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nl-NL"/>
                    </w:rPr>
                    <w:lastRenderedPageBreak/>
                    <w:t xml:space="preserve">Omdat het moeilijk is om nu al een vast bedrag te begroten vragen we voor de speeltoestellen </w:t>
                  </w:r>
                  <w:r w:rsidRPr="00FA3D96">
                    <w:rPr>
                      <w:rFonts w:asciiTheme="minorHAnsi" w:hAnsiTheme="minorHAnsi" w:cstheme="minorHAnsi"/>
                      <w:b/>
                      <w:lang w:val="nl-NL"/>
                    </w:rPr>
                    <w:t>totaal: €1500</w:t>
                  </w:r>
                  <w:r>
                    <w:rPr>
                      <w:rFonts w:asciiTheme="minorHAnsi" w:hAnsiTheme="minorHAnsi" w:cstheme="minorHAnsi"/>
                      <w:b/>
                      <w:lang w:val="nl-NL"/>
                    </w:rPr>
                    <w:t>0</w:t>
                  </w:r>
                  <w:r>
                    <w:rPr>
                      <w:rFonts w:asciiTheme="minorHAnsi" w:hAnsiTheme="minorHAnsi" w:cstheme="minorHAnsi"/>
                      <w:bCs/>
                      <w:lang w:val="nl-NL"/>
                    </w:rPr>
                    <w:t xml:space="preserve"> waar de groendienst mee aan de slag kan.</w:t>
                  </w:r>
                </w:p>
                <w:p w14:paraId="1096DD0F" w14:textId="77777777" w:rsidR="00200BBA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</w:p>
                <w:p w14:paraId="06AB333D" w14:textId="77777777" w:rsidR="00200BBA" w:rsidRPr="00FA3D96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  <w:r w:rsidRPr="00C81B9B">
                    <w:rPr>
                      <w:rFonts w:asciiTheme="minorHAnsi" w:hAnsiTheme="minorHAnsi" w:cstheme="minorHAnsi"/>
                      <w:b/>
                      <w:lang w:val="nl-NL"/>
                    </w:rPr>
                    <w:t>Speelgoedbak op wieltjes:</w:t>
                  </w:r>
                  <w:r>
                    <w:rPr>
                      <w:rFonts w:asciiTheme="minorHAnsi" w:hAnsiTheme="minorHAnsi" w:cstheme="minorHAnsi"/>
                      <w:bCs/>
                      <w:lang w:val="nl-NL"/>
                    </w:rPr>
                    <w:br/>
                    <w:t>Bak: €50</w:t>
                  </w:r>
                  <w:r>
                    <w:rPr>
                      <w:rFonts w:asciiTheme="minorHAnsi" w:hAnsiTheme="minorHAnsi" w:cstheme="minorHAnsi"/>
                      <w:bCs/>
                      <w:lang w:val="nl-NL"/>
                    </w:rPr>
                    <w:br/>
                    <w:t>Speelgoed: €200</w:t>
                  </w:r>
                  <w:r>
                    <w:rPr>
                      <w:rFonts w:asciiTheme="minorHAnsi" w:hAnsiTheme="minorHAnsi" w:cstheme="minorHAnsi"/>
                      <w:bCs/>
                      <w:lang w:val="nl-NL"/>
                    </w:rPr>
                    <w:br/>
                    <w:t>Totaal: €250</w:t>
                  </w:r>
                </w:p>
                <w:p w14:paraId="70D953C5" w14:textId="77777777" w:rsidR="00200BBA" w:rsidRPr="00FA3D96" w:rsidRDefault="00200BBA" w:rsidP="00200BBA">
                  <w:pPr>
                    <w:rPr>
                      <w:rFonts w:asciiTheme="minorHAnsi" w:hAnsiTheme="minorHAnsi" w:cstheme="minorHAnsi"/>
                      <w:bCs/>
                      <w:lang w:val="nl-NL"/>
                    </w:rPr>
                  </w:pPr>
                </w:p>
                <w:p w14:paraId="1768FAD4" w14:textId="5C6F97A3" w:rsidR="00200BBA" w:rsidRPr="005354BD" w:rsidRDefault="00200BBA" w:rsidP="00200BBA">
                  <w:pPr>
                    <w:rPr>
                      <w:rFonts w:asciiTheme="minorHAnsi" w:hAnsiTheme="minorHAnsi" w:cstheme="minorBidi"/>
                    </w:rPr>
                  </w:pPr>
                  <w:r w:rsidRPr="00EC0F97">
                    <w:rPr>
                      <w:rFonts w:asciiTheme="minorHAnsi" w:hAnsiTheme="minorHAnsi" w:cstheme="minorHAnsi"/>
                      <w:b/>
                      <w:lang w:val="nl-NL"/>
                    </w:rPr>
                    <w:t>Groene gevels:</w:t>
                  </w:r>
                  <w:r w:rsidRPr="00FA3D96">
                    <w:rPr>
                      <w:rFonts w:asciiTheme="minorHAnsi" w:hAnsiTheme="minorHAnsi" w:cstheme="minorHAnsi"/>
                      <w:bCs/>
                      <w:lang w:val="nl-NL"/>
                    </w:rPr>
                    <w:t xml:space="preserve"> (zie voor uitgebreide offerte bijlage)</w:t>
                  </w:r>
                  <w:r w:rsidRPr="00FA3D96">
                    <w:rPr>
                      <w:rFonts w:asciiTheme="minorHAnsi" w:hAnsiTheme="minorHAnsi" w:cstheme="minorHAnsi"/>
                      <w:bCs/>
                      <w:lang w:val="nl-NL"/>
                    </w:rPr>
                    <w:br/>
                    <w:t>Plaatsen van klimnetten, rasters, groenslinger, groen planten, werkuren…</w:t>
                  </w:r>
                  <w:r w:rsidRPr="00FA3D96">
                    <w:rPr>
                      <w:rFonts w:asciiTheme="minorHAnsi" w:hAnsiTheme="minorHAnsi" w:cstheme="minorHAnsi"/>
                      <w:b/>
                      <w:lang w:val="nl-NL"/>
                    </w:rPr>
                    <w:t>totaal €27.581</w:t>
                  </w:r>
                </w:p>
              </w:tc>
            </w:tr>
            <w:tr w:rsidR="00200BBA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01937C9" w14:textId="77777777" w:rsidR="00200BBA" w:rsidRPr="00FA3D96" w:rsidRDefault="00200BBA" w:rsidP="00200BBA">
                  <w:pPr>
                    <w:rPr>
                      <w:lang w:val="nl-NL"/>
                    </w:rPr>
                  </w:pPr>
                </w:p>
                <w:p w14:paraId="227DDF41" w14:textId="77777777" w:rsidR="00200BBA" w:rsidRPr="00FA3D96" w:rsidRDefault="00200BBA" w:rsidP="00200BBA">
                  <w:pPr>
                    <w:rPr>
                      <w:lang w:val="nl-NL"/>
                    </w:rPr>
                  </w:pPr>
                  <w:r w:rsidRPr="00EC0F97">
                    <w:rPr>
                      <w:b/>
                      <w:bCs/>
                      <w:lang w:val="nl-NL"/>
                    </w:rPr>
                    <w:t xml:space="preserve">Zandbakrand door </w:t>
                  </w:r>
                  <w:proofErr w:type="spellStart"/>
                  <w:r w:rsidRPr="00EC0F97">
                    <w:rPr>
                      <w:b/>
                      <w:bCs/>
                      <w:lang w:val="nl-NL"/>
                    </w:rPr>
                    <w:t>Monali</w:t>
                  </w:r>
                  <w:proofErr w:type="spellEnd"/>
                  <w:r w:rsidRPr="00EC0F97">
                    <w:rPr>
                      <w:b/>
                      <w:bCs/>
                      <w:lang w:val="nl-NL"/>
                    </w:rPr>
                    <w:t>:</w:t>
                  </w:r>
                  <w:r w:rsidRPr="00FA3D96">
                    <w:rPr>
                      <w:lang w:val="nl-NL"/>
                    </w:rPr>
                    <w:t xml:space="preserve"> zie bijlage voor uitgebreid idee en offerte.</w:t>
                  </w:r>
                </w:p>
                <w:p w14:paraId="51EA9428" w14:textId="77777777" w:rsidR="00200BBA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  <w:r w:rsidRPr="00FA3D96">
                    <w:rPr>
                      <w:lang w:val="nl-NL"/>
                    </w:rPr>
                    <w:t>Ontwerp €250, materiaal, verf €500, Schilderwerk (5 tot 7 dagen werk) €1.500, andere kosten €250</w:t>
                  </w:r>
                  <w:r w:rsidRPr="00FA3D96">
                    <w:rPr>
                      <w:lang w:val="nl-NL"/>
                    </w:rPr>
                    <w:br/>
                    <w:t>Totaal:</w:t>
                  </w:r>
                  <w:r w:rsidRPr="00FA3D96">
                    <w:rPr>
                      <w:b/>
                      <w:bCs/>
                      <w:lang w:val="nl-NL"/>
                    </w:rPr>
                    <w:t xml:space="preserve"> 2500</w:t>
                  </w:r>
                </w:p>
                <w:p w14:paraId="2F42B0AD" w14:textId="77777777" w:rsidR="00200BBA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</w:p>
                <w:p w14:paraId="2C80B723" w14:textId="77777777" w:rsidR="00200BBA" w:rsidRDefault="00200BBA" w:rsidP="00200BBA">
                  <w:pPr>
                    <w:rPr>
                      <w:lang w:val="nl-NL"/>
                    </w:rPr>
                  </w:pPr>
                  <w:r>
                    <w:rPr>
                      <w:b/>
                      <w:bCs/>
                      <w:lang w:val="nl-NL"/>
                    </w:rPr>
                    <w:t xml:space="preserve">Openlucht galerij: </w:t>
                  </w:r>
                  <w:r>
                    <w:rPr>
                      <w:lang w:val="nl-NL"/>
                    </w:rPr>
                    <w:t xml:space="preserve">Zie bijlage </w:t>
                  </w:r>
                  <w:proofErr w:type="spellStart"/>
                  <w:r>
                    <w:rPr>
                      <w:lang w:val="nl-NL"/>
                    </w:rPr>
                    <w:t>Oona</w:t>
                  </w:r>
                  <w:proofErr w:type="spellEnd"/>
                  <w:r>
                    <w:rPr>
                      <w:lang w:val="nl-NL"/>
                    </w:rPr>
                    <w:br/>
                    <w:t xml:space="preserve">Muren schilderen €170, vitrinekast 2x €2200, </w:t>
                  </w:r>
                  <w:proofErr w:type="spellStart"/>
                  <w:r>
                    <w:rPr>
                      <w:lang w:val="nl-NL"/>
                    </w:rPr>
                    <w:t>bevestigings-materiaal</w:t>
                  </w:r>
                  <w:proofErr w:type="spellEnd"/>
                  <w:r>
                    <w:rPr>
                      <w:lang w:val="nl-NL"/>
                    </w:rPr>
                    <w:t xml:space="preserve"> €20, Paneel met naam en concept €150</w:t>
                  </w:r>
                </w:p>
                <w:p w14:paraId="60FE8ED5" w14:textId="77777777" w:rsidR="00200BBA" w:rsidRPr="00EC0F97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  <w:r w:rsidRPr="00EC0F97">
                    <w:rPr>
                      <w:b/>
                      <w:bCs/>
                      <w:lang w:val="nl-NL"/>
                    </w:rPr>
                    <w:t>Totaal: €2540</w:t>
                  </w:r>
                </w:p>
                <w:p w14:paraId="20BA6868" w14:textId="77777777" w:rsidR="00200BBA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</w:p>
                <w:p w14:paraId="2A442E42" w14:textId="574CE08F" w:rsidR="00200BBA" w:rsidRDefault="00200BBA" w:rsidP="00200BBA">
                  <w:pPr>
                    <w:rPr>
                      <w:lang w:val="nl-NL"/>
                    </w:rPr>
                  </w:pPr>
                  <w:r w:rsidRPr="00EC0F97">
                    <w:rPr>
                      <w:b/>
                      <w:bCs/>
                      <w:lang w:val="nl-NL"/>
                    </w:rPr>
                    <w:t xml:space="preserve">Pop-up Graffitimuur vzw </w:t>
                  </w:r>
                  <w:proofErr w:type="spellStart"/>
                  <w:r w:rsidRPr="00EC0F97">
                    <w:rPr>
                      <w:b/>
                      <w:bCs/>
                      <w:lang w:val="nl-NL"/>
                    </w:rPr>
                    <w:t>Wallin</w:t>
                  </w:r>
                  <w:proofErr w:type="spellEnd"/>
                  <w:r w:rsidRPr="00EC0F97">
                    <w:rPr>
                      <w:b/>
                      <w:bCs/>
                      <w:lang w:val="nl-NL"/>
                    </w:rPr>
                    <w:t>:</w:t>
                  </w:r>
                </w:p>
                <w:p w14:paraId="7B76D3EF" w14:textId="6C81CBFF" w:rsidR="00C63CA2" w:rsidRPr="00C63CA2" w:rsidRDefault="00C63CA2" w:rsidP="00200BBA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€1730 voor 1 pop-up muur </w:t>
                  </w:r>
                  <w:r>
                    <w:rPr>
                      <w:lang w:val="nl-NL"/>
                    </w:rPr>
                    <w:br/>
                    <w:t>€ 3250 voor 65 werkuren om workshops te geven</w:t>
                  </w:r>
                  <w:r>
                    <w:rPr>
                      <w:lang w:val="nl-NL"/>
                    </w:rPr>
                    <w:br/>
                    <w:t xml:space="preserve">Totaal </w:t>
                  </w:r>
                  <w:proofErr w:type="spellStart"/>
                  <w:r>
                    <w:rPr>
                      <w:lang w:val="nl-NL"/>
                    </w:rPr>
                    <w:t>incl</w:t>
                  </w:r>
                  <w:proofErr w:type="spellEnd"/>
                  <w:r>
                    <w:rPr>
                      <w:lang w:val="nl-NL"/>
                    </w:rPr>
                    <w:t xml:space="preserve"> BTW 21%= €9340,80</w:t>
                  </w:r>
                </w:p>
                <w:p w14:paraId="14AF509A" w14:textId="77777777" w:rsidR="00200BBA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</w:p>
                <w:p w14:paraId="24B3E762" w14:textId="77777777" w:rsidR="00200BBA" w:rsidRDefault="00200BBA" w:rsidP="00200BBA">
                  <w:pPr>
                    <w:rPr>
                      <w:b/>
                      <w:bCs/>
                      <w:lang w:val="nl-NL"/>
                    </w:rPr>
                  </w:pPr>
                  <w:r w:rsidRPr="00EC0F97">
                    <w:rPr>
                      <w:b/>
                      <w:bCs/>
                      <w:lang w:val="nl-NL"/>
                    </w:rPr>
                    <w:t>Picknick tafel</w:t>
                  </w:r>
                  <w:r>
                    <w:rPr>
                      <w:b/>
                      <w:bCs/>
                      <w:lang w:val="nl-NL"/>
                    </w:rPr>
                    <w:t xml:space="preserve"> 4 kant: €1000 </w:t>
                  </w:r>
                </w:p>
                <w:p w14:paraId="24C0605D" w14:textId="77777777" w:rsidR="00200BBA" w:rsidRDefault="00200BBA" w:rsidP="00200BBA">
                  <w:pPr>
                    <w:rPr>
                      <w:lang w:val="nl-NL"/>
                    </w:rPr>
                  </w:pPr>
                  <w:r>
                    <w:rPr>
                      <w:b/>
                      <w:bCs/>
                      <w:lang w:val="nl-NL"/>
                    </w:rPr>
                    <w:t>Rolstoelvriendelijke Picknick tafel: €600</w:t>
                  </w:r>
                </w:p>
                <w:p w14:paraId="7BFE967A" w14:textId="033D8763" w:rsidR="00200BBA" w:rsidRPr="005354BD" w:rsidRDefault="00200BBA" w:rsidP="00200BBA">
                  <w:pPr>
                    <w:rPr>
                      <w:rFonts w:asciiTheme="minorHAnsi" w:hAnsiTheme="minorHAnsi" w:cstheme="minorHAnsi"/>
                    </w:rPr>
                  </w:pPr>
                  <w:r w:rsidRPr="00EC0F97">
                    <w:rPr>
                      <w:b/>
                      <w:bCs/>
                      <w:lang w:val="nl-NL"/>
                    </w:rPr>
                    <w:t>Totaal: €</w:t>
                  </w:r>
                  <w:r>
                    <w:rPr>
                      <w:b/>
                      <w:bCs/>
                      <w:lang w:val="nl-NL"/>
                    </w:rPr>
                    <w:t>1600</w:t>
                  </w:r>
                </w:p>
              </w:tc>
            </w:tr>
            <w:tr w:rsidR="00200BBA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00BBA" w:rsidRPr="005354BD" w:rsidRDefault="00200BBA" w:rsidP="00200BB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00BBA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00BBA" w:rsidRPr="005354BD" w:rsidRDefault="00200BBA" w:rsidP="00200BB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00BBA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00BBA" w:rsidRPr="005354BD" w:rsidRDefault="00200BBA" w:rsidP="00200BB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7207FCD2" w:rsidR="0026703C" w:rsidRPr="005354BD" w:rsidRDefault="00986114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val="nl-NL"/>
              </w:rPr>
              <w:lastRenderedPageBreak/>
              <w:t>€ 57.146,34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2AC8F390" w:rsidR="0026703C" w:rsidRPr="005354BD" w:rsidRDefault="00986114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val="nl-NL"/>
              </w:rPr>
              <w:t>€ 57.146,34</w:t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1328832A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3B189A">
                    <w:rPr>
                      <w:rFonts w:asciiTheme="minorHAnsi" w:hAnsiTheme="minorHAnsi" w:cstheme="minorHAnsi"/>
                      <w:bCs/>
                    </w:rPr>
                    <w:t>Alle offertes die we hebben vind je terug in de bijlages.</w:t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A264" w14:textId="77777777" w:rsidR="00167952" w:rsidRDefault="00167952" w:rsidP="00DC69AE">
      <w:r>
        <w:separator/>
      </w:r>
    </w:p>
  </w:endnote>
  <w:endnote w:type="continuationSeparator" w:id="0">
    <w:p w14:paraId="7A2D6B37" w14:textId="77777777" w:rsidR="00167952" w:rsidRDefault="00167952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E4FF" w14:textId="77777777" w:rsidR="00167952" w:rsidRDefault="00167952" w:rsidP="00DC69AE">
      <w:r>
        <w:separator/>
      </w:r>
    </w:p>
  </w:footnote>
  <w:footnote w:type="continuationSeparator" w:id="0">
    <w:p w14:paraId="6D335699" w14:textId="77777777" w:rsidR="00167952" w:rsidRDefault="00167952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5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67952"/>
    <w:rsid w:val="001923E7"/>
    <w:rsid w:val="00200BBA"/>
    <w:rsid w:val="0026703C"/>
    <w:rsid w:val="00292AA2"/>
    <w:rsid w:val="002D6EE6"/>
    <w:rsid w:val="003B189A"/>
    <w:rsid w:val="0041740C"/>
    <w:rsid w:val="00487386"/>
    <w:rsid w:val="005354BD"/>
    <w:rsid w:val="005710EF"/>
    <w:rsid w:val="005C0161"/>
    <w:rsid w:val="007D4490"/>
    <w:rsid w:val="008A656B"/>
    <w:rsid w:val="00966578"/>
    <w:rsid w:val="00973238"/>
    <w:rsid w:val="00986114"/>
    <w:rsid w:val="00B83001"/>
    <w:rsid w:val="00BD5B28"/>
    <w:rsid w:val="00BD6F78"/>
    <w:rsid w:val="00C21A34"/>
    <w:rsid w:val="00C63CA2"/>
    <w:rsid w:val="00C81B9B"/>
    <w:rsid w:val="00C82246"/>
    <w:rsid w:val="00D64322"/>
    <w:rsid w:val="00D64F00"/>
    <w:rsid w:val="00DC5200"/>
    <w:rsid w:val="00DC69AE"/>
    <w:rsid w:val="00E41F93"/>
    <w:rsid w:val="00E97843"/>
    <w:rsid w:val="00EC0F97"/>
    <w:rsid w:val="00EE2309"/>
    <w:rsid w:val="00EE6306"/>
    <w:rsid w:val="00F25022"/>
    <w:rsid w:val="00F6014F"/>
    <w:rsid w:val="00F8254E"/>
    <w:rsid w:val="00FA3D96"/>
    <w:rsid w:val="00FC4AF2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511</Words>
  <Characters>2698</Characters>
  <Application>Microsoft Office Word</Application>
  <DocSecurity>0</DocSecurity>
  <Lines>112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Wim Maes</cp:lastModifiedBy>
  <cp:revision>8</cp:revision>
  <dcterms:created xsi:type="dcterms:W3CDTF">2023-04-12T10:55:00Z</dcterms:created>
  <dcterms:modified xsi:type="dcterms:W3CDTF">2023-04-30T15:10:00Z</dcterms:modified>
</cp:coreProperties>
</file>